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72D" w:rsidRDefault="006B372D" w:rsidP="0006455B"/>
    <w:p w:rsidR="006C567D" w:rsidRPr="006C567D" w:rsidRDefault="006C567D" w:rsidP="006C567D">
      <w:pPr>
        <w:pStyle w:val="berschrift1"/>
        <w:spacing w:before="0" w:line="240" w:lineRule="auto"/>
        <w:rPr>
          <w:lang w:val="fr-BE"/>
        </w:rPr>
      </w:pPr>
      <w:r w:rsidRPr="006C567D">
        <w:rPr>
          <w:lang w:val="fr-BE"/>
        </w:rPr>
        <w:t xml:space="preserve">Assainissement flexible avec un encombrement minimal : </w:t>
      </w:r>
      <w:r w:rsidRPr="006C567D">
        <w:rPr>
          <w:i/>
          <w:lang w:val="fr-BE"/>
        </w:rPr>
        <w:t>Aqualift S 100</w:t>
      </w:r>
      <w:bookmarkStart w:id="0" w:name="_GoBack"/>
      <w:bookmarkEnd w:id="0"/>
      <w:r w:rsidRPr="006C567D">
        <w:rPr>
          <w:i/>
          <w:lang w:val="fr-BE"/>
        </w:rPr>
        <w:t>/200</w:t>
      </w:r>
      <w:r w:rsidRPr="006C567D">
        <w:rPr>
          <w:lang w:val="fr-BE"/>
        </w:rPr>
        <w:t xml:space="preserve"> pour la pose libre à l'abri du gel</w:t>
      </w:r>
    </w:p>
    <w:p w:rsidR="006C567D" w:rsidRPr="006C567D" w:rsidRDefault="006C567D" w:rsidP="006C567D">
      <w:pPr>
        <w:spacing w:line="276" w:lineRule="auto"/>
        <w:rPr>
          <w:rFonts w:eastAsiaTheme="majorEastAsia" w:cstheme="majorBidi"/>
          <w:color w:val="572381"/>
          <w:szCs w:val="32"/>
          <w:lang w:val="fr-BE"/>
        </w:rPr>
      </w:pPr>
      <w:r w:rsidRPr="006C567D">
        <w:rPr>
          <w:rFonts w:eastAsiaTheme="majorEastAsia" w:cstheme="majorBidi"/>
          <w:color w:val="572381"/>
          <w:lang w:val="fr-BE"/>
        </w:rPr>
        <w:t>Poste de relevage silencieux pour une utilisation dans des habitations ou des bâtiments professionnels – avec deux pompes pour une performance optimale derrière des séparateurs à graisses.</w:t>
      </w:r>
    </w:p>
    <w:p w:rsidR="006C567D" w:rsidRPr="006C567D" w:rsidRDefault="006C567D" w:rsidP="006C567D">
      <w:pPr>
        <w:rPr>
          <w:lang w:val="fr-BE"/>
        </w:rPr>
      </w:pPr>
    </w:p>
    <w:p w:rsidR="006C567D" w:rsidRPr="006C567D" w:rsidRDefault="006C567D" w:rsidP="006C567D">
      <w:pPr>
        <w:autoSpaceDE w:val="0"/>
        <w:autoSpaceDN w:val="0"/>
        <w:adjustRightInd w:val="0"/>
        <w:spacing w:line="276" w:lineRule="auto"/>
        <w:rPr>
          <w:rFonts w:cs="Arial"/>
          <w:iCs/>
          <w:szCs w:val="18"/>
          <w:lang w:val="fr-BE"/>
        </w:rPr>
      </w:pPr>
      <w:r w:rsidRPr="006C567D">
        <w:rPr>
          <w:lang w:val="fr-BE"/>
        </w:rPr>
        <w:t xml:space="preserve">KESSEL, le spécialiste de l’assainissement, élargit sa gamme de pompes avec le nouveau poste de relevage polyvalent et pour la pose libre à l'abri du gel pour une évacuation des eaux usées sans matières fécales. En fonction de la quantité d’eaux usées, </w:t>
      </w:r>
      <w:r w:rsidRPr="006C567D">
        <w:rPr>
          <w:i/>
          <w:lang w:val="fr-BE"/>
        </w:rPr>
        <w:t>Aqualift S 100/200</w:t>
      </w:r>
      <w:r w:rsidRPr="006C567D">
        <w:rPr>
          <w:lang w:val="fr-BE"/>
        </w:rPr>
        <w:t xml:space="preserve"> est disponible avec une cuve de 100 L ou de 200 L qui rentre dans les portes offrant une largeur de passage de 80 cm. Grâce à son faible encombrement, cette solution d’assainissement s’installe facilement, même ultérieurement, dans des espaces restreints ou bien en version </w:t>
      </w:r>
      <w:r w:rsidRPr="006C567D">
        <w:rPr>
          <w:i/>
          <w:lang w:val="fr-BE"/>
        </w:rPr>
        <w:t>Aqualift S 100</w:t>
      </w:r>
      <w:r w:rsidRPr="006C567D">
        <w:rPr>
          <w:lang w:val="fr-BE"/>
        </w:rPr>
        <w:t xml:space="preserve"> dans les puisards de pompage existants (80 x 80 cm). Elle convient donc aussi bien pour les habitations que pour les bâtiments à usage professionnel. Les fermetures manuelles garantissent une maintenance simple et rapide de tous les éléments amovibles tels que les couvercles, pompes, sondes et dispositifs antiretour. </w:t>
      </w:r>
    </w:p>
    <w:p w:rsidR="006C567D" w:rsidRPr="006C567D" w:rsidRDefault="006C567D" w:rsidP="006C567D">
      <w:pPr>
        <w:autoSpaceDE w:val="0"/>
        <w:autoSpaceDN w:val="0"/>
        <w:adjustRightInd w:val="0"/>
        <w:spacing w:line="276" w:lineRule="auto"/>
        <w:rPr>
          <w:rFonts w:cs="Arial"/>
          <w:iCs/>
          <w:szCs w:val="18"/>
          <w:lang w:val="fr-BE"/>
        </w:rPr>
      </w:pPr>
    </w:p>
    <w:p w:rsidR="006C567D" w:rsidRPr="006C567D" w:rsidRDefault="006C567D" w:rsidP="006C567D">
      <w:pPr>
        <w:autoSpaceDE w:val="0"/>
        <w:autoSpaceDN w:val="0"/>
        <w:adjustRightInd w:val="0"/>
        <w:spacing w:line="276" w:lineRule="auto"/>
        <w:rPr>
          <w:rFonts w:cs="Arial"/>
          <w:b/>
          <w:iCs/>
          <w:szCs w:val="18"/>
          <w:lang w:val="fr-BE"/>
        </w:rPr>
      </w:pPr>
      <w:r w:rsidRPr="006C567D">
        <w:rPr>
          <w:b/>
          <w:lang w:val="fr-BE"/>
        </w:rPr>
        <w:t>Version Mono transformable en version Duo</w:t>
      </w:r>
    </w:p>
    <w:p w:rsidR="006C567D" w:rsidRPr="006C567D" w:rsidRDefault="006C567D" w:rsidP="006C567D">
      <w:pPr>
        <w:autoSpaceDE w:val="0"/>
        <w:autoSpaceDN w:val="0"/>
        <w:adjustRightInd w:val="0"/>
        <w:spacing w:line="276" w:lineRule="auto"/>
        <w:rPr>
          <w:rFonts w:cs="Arial"/>
          <w:iCs/>
          <w:szCs w:val="18"/>
          <w:lang w:val="fr-BE"/>
        </w:rPr>
      </w:pPr>
      <w:r w:rsidRPr="006C567D">
        <w:rPr>
          <w:lang w:val="fr-BE"/>
        </w:rPr>
        <w:t xml:space="preserve">Pour garantir une évacuation efficace des eaux, le poste de relevage </w:t>
      </w:r>
      <w:r w:rsidRPr="006C567D">
        <w:rPr>
          <w:i/>
          <w:lang w:val="fr-BE"/>
        </w:rPr>
        <w:t xml:space="preserve">Aqualift S 100/200 </w:t>
      </w:r>
      <w:r w:rsidRPr="006C567D">
        <w:rPr>
          <w:lang w:val="fr-BE"/>
        </w:rPr>
        <w:t xml:space="preserve">est équipé, selon le modèle, d’une ou deux pompes puissantes. Ces dernières sont montées sur un roulement avec découplage acoustique, ce qui les rend très silencieuses. Ces deux types de pompes permettent de refouler les eaux grises à l’aide d’une roue vortex fiable et performante. Deux modèles sont proposés : une pompe de 650 Watt et une version encore plus puissante de 1,25 Kilowatt. Selon les spécifications, KESSEL propose des solutions avec gestionnaire </w:t>
      </w:r>
      <w:proofErr w:type="spellStart"/>
      <w:r w:rsidRPr="006C567D">
        <w:rPr>
          <w:lang w:val="fr-BE"/>
        </w:rPr>
        <w:t>Tronic</w:t>
      </w:r>
      <w:proofErr w:type="spellEnd"/>
      <w:r w:rsidRPr="006C567D">
        <w:rPr>
          <w:lang w:val="fr-BE"/>
        </w:rPr>
        <w:t xml:space="preserve"> intégré et détection pneumatique du niveau ou commande à flotteur. La version </w:t>
      </w:r>
      <w:proofErr w:type="spellStart"/>
      <w:r w:rsidRPr="006C567D">
        <w:rPr>
          <w:lang w:val="fr-BE"/>
        </w:rPr>
        <w:t>Tronic</w:t>
      </w:r>
      <w:proofErr w:type="spellEnd"/>
      <w:r w:rsidRPr="006C567D">
        <w:rPr>
          <w:lang w:val="fr-BE"/>
        </w:rPr>
        <w:t xml:space="preserve"> comprend aussi un déclencheur d’alarme intégré assurant une sécurité opérationnelle maximale. En cas d’exigences variables, ce poste Mono prévoit à tout moment l’installation d’une deuxième pompe ou d’une pompe d’un autre type. </w:t>
      </w:r>
    </w:p>
    <w:p w:rsidR="006C567D" w:rsidRPr="006C567D" w:rsidRDefault="006C567D" w:rsidP="006C567D">
      <w:pPr>
        <w:autoSpaceDE w:val="0"/>
        <w:autoSpaceDN w:val="0"/>
        <w:adjustRightInd w:val="0"/>
        <w:spacing w:line="276" w:lineRule="auto"/>
        <w:rPr>
          <w:rFonts w:cs="Arial"/>
          <w:iCs/>
          <w:szCs w:val="18"/>
          <w:lang w:val="fr-BE"/>
        </w:rPr>
      </w:pPr>
    </w:p>
    <w:p w:rsidR="006C567D" w:rsidRPr="006C567D" w:rsidRDefault="006C567D" w:rsidP="006C567D">
      <w:pPr>
        <w:autoSpaceDE w:val="0"/>
        <w:autoSpaceDN w:val="0"/>
        <w:adjustRightInd w:val="0"/>
        <w:spacing w:line="276" w:lineRule="auto"/>
        <w:rPr>
          <w:rFonts w:cs="Arial"/>
          <w:b/>
          <w:iCs/>
          <w:szCs w:val="18"/>
          <w:lang w:val="fr-BE"/>
        </w:rPr>
      </w:pPr>
      <w:r w:rsidRPr="006C567D">
        <w:rPr>
          <w:b/>
          <w:lang w:val="fr-BE"/>
        </w:rPr>
        <w:t xml:space="preserve">Aqualift </w:t>
      </w:r>
      <w:r w:rsidRPr="006C567D">
        <w:rPr>
          <w:b/>
          <w:i/>
          <w:lang w:val="fr-BE"/>
        </w:rPr>
        <w:t xml:space="preserve">S 100/200 </w:t>
      </w:r>
      <w:r w:rsidRPr="006C567D">
        <w:rPr>
          <w:b/>
          <w:lang w:val="fr-BE"/>
        </w:rPr>
        <w:t>derrière les séparateurs à graisses</w:t>
      </w:r>
    </w:p>
    <w:p w:rsidR="006C567D" w:rsidRDefault="006C567D" w:rsidP="006C567D">
      <w:pPr>
        <w:autoSpaceDE w:val="0"/>
        <w:autoSpaceDN w:val="0"/>
        <w:adjustRightInd w:val="0"/>
        <w:spacing w:line="276" w:lineRule="auto"/>
        <w:rPr>
          <w:rFonts w:cs="Arial"/>
          <w:iCs/>
          <w:szCs w:val="18"/>
          <w:lang w:val="fr-BE"/>
        </w:rPr>
      </w:pPr>
      <w:r w:rsidRPr="006C567D">
        <w:rPr>
          <w:lang w:val="fr-BE"/>
        </w:rPr>
        <w:t>La version Duo du nouveau poste de relevage KESSEL muni de deux pompes convient parfaitement aux applications ne permettant aucune interruption de fonctionnement du système d’écoulement. Cela vaut en particulier pour l’écoulement des séparateurs à graisses dans les bâtiments professionnels. Les raccords d’arrivée latéraux intégrés dans cette solution présentent un énorme avantage. En effet, il est possible d’utiliser l’arrivée du poste pour le prélèvement d’échantillons conforme aux normes applicables – ce qui évite d’avoir un dispositif d’échantillonnage séparé. La grande ouverture de maintenance ouvrable sans outil à l’aide de fermetures manuelles garantit un accès facile.</w:t>
      </w:r>
      <w:r w:rsidRPr="006C567D">
        <w:rPr>
          <w:rFonts w:ascii="SuisseBPIntl-Regular" w:hAnsi="SuisseBPIntl-Regular"/>
          <w:sz w:val="20"/>
          <w:lang w:val="fr-BE"/>
        </w:rPr>
        <w:t xml:space="preserve"> </w:t>
      </w:r>
    </w:p>
    <w:p w:rsidR="007F17B6" w:rsidRPr="006C567D" w:rsidRDefault="007F17B6" w:rsidP="006C567D">
      <w:pPr>
        <w:autoSpaceDE w:val="0"/>
        <w:autoSpaceDN w:val="0"/>
        <w:adjustRightInd w:val="0"/>
        <w:spacing w:line="276" w:lineRule="auto"/>
        <w:rPr>
          <w:rFonts w:cs="Arial"/>
          <w:iCs/>
          <w:szCs w:val="18"/>
          <w:lang w:val="fr-BE"/>
        </w:rPr>
      </w:pPr>
      <w:r w:rsidRPr="007F17B6">
        <w:rPr>
          <w:b/>
          <w:lang w:val="fr-BE"/>
        </w:rPr>
        <w:lastRenderedPageBreak/>
        <w:t>À propos de la société KESSEL AG</w:t>
      </w:r>
    </w:p>
    <w:p w:rsidR="007F17B6" w:rsidRPr="007F17B6" w:rsidRDefault="007F17B6" w:rsidP="007F17B6">
      <w:pPr>
        <w:rPr>
          <w:lang w:val="fr-BE"/>
        </w:rPr>
      </w:pPr>
      <w:r w:rsidRPr="007F17B6">
        <w:rPr>
          <w:lang w:val="fr-BE"/>
        </w:rPr>
        <w:t xml:space="preserve">Créé en 1963, le nom KESSEL jouit depuis plus de 50 ans d’une réputation de fabricant offrant des solutions innovantes et fiables dans le domaine de l’assainissement. Aujourd’hui, l’accent est mis sur les </w:t>
      </w:r>
      <w:proofErr w:type="gramStart"/>
      <w:r w:rsidRPr="007F17B6">
        <w:rPr>
          <w:lang w:val="fr-BE"/>
        </w:rPr>
        <w:t>thématiques  «</w:t>
      </w:r>
      <w:proofErr w:type="gramEnd"/>
      <w:r w:rsidRPr="007F17B6">
        <w:rPr>
          <w:lang w:val="fr-BE"/>
        </w:rPr>
        <w:t xml:space="preserve"> évacuer l’eau », « assainir l’eau » ainsi que « la protection anti retour ». Depuis 1979, KESSEL, forte de plus de 700 collaborateurs répartis dans 50 pays est implantée à Lenting, en Bavière. La quasi-totalité de la production provient de son siège. </w:t>
      </w:r>
    </w:p>
    <w:p w:rsidR="00820613" w:rsidRPr="007F17B6" w:rsidRDefault="007F17B6" w:rsidP="007F17B6">
      <w:pPr>
        <w:rPr>
          <w:lang w:val="fr-BE"/>
        </w:rPr>
      </w:pPr>
      <w:r w:rsidRPr="007F17B6">
        <w:rPr>
          <w:lang w:val="fr-BE"/>
        </w:rPr>
        <w:t>KESSEL France c’est une équipe de plus de 20 personnes qui vous accompagne pour toutes vos demandes de chiffrages, de dimensionnements, d’étud</w:t>
      </w:r>
      <w:r>
        <w:rPr>
          <w:lang w:val="fr-BE"/>
        </w:rPr>
        <w:t xml:space="preserve">es de solutions personnalisées. </w:t>
      </w:r>
      <w:r w:rsidRPr="007F17B6">
        <w:rPr>
          <w:lang w:val="fr-BE"/>
        </w:rPr>
        <w:t>Le nouveau bâtiment, qui accueille la direction KESSEL France est implanté à Strasbourg en Alsace. Il regroupe également les services supports ainsi qu’un centre de formation et un show-room de dernière génération.</w:t>
      </w:r>
    </w:p>
    <w:p w:rsidR="00820613" w:rsidRPr="007F17B6" w:rsidRDefault="00820613" w:rsidP="00820613">
      <w:pPr>
        <w:rPr>
          <w:lang w:val="fr-BE"/>
        </w:rPr>
      </w:pPr>
    </w:p>
    <w:p w:rsidR="00820613" w:rsidRPr="007F17B6" w:rsidRDefault="00820613" w:rsidP="00820613">
      <w:pPr>
        <w:rPr>
          <w:lang w:val="fr-BE"/>
        </w:rPr>
      </w:pPr>
    </w:p>
    <w:p w:rsidR="00820613" w:rsidRPr="007F17B6" w:rsidRDefault="00820613" w:rsidP="00820613">
      <w:pPr>
        <w:rPr>
          <w:lang w:val="fr-BE"/>
        </w:rPr>
      </w:pPr>
    </w:p>
    <w:p w:rsidR="00820613" w:rsidRPr="007F17B6" w:rsidRDefault="00820613" w:rsidP="00820613">
      <w:pPr>
        <w:rPr>
          <w:lang w:val="fr-BE"/>
        </w:rPr>
      </w:pPr>
    </w:p>
    <w:p w:rsidR="006C567D" w:rsidRDefault="00820613" w:rsidP="007F17B6">
      <w:pPr>
        <w:rPr>
          <w:b/>
          <w:lang w:val="fr-BE"/>
        </w:rPr>
      </w:pPr>
      <w:r w:rsidRPr="007F17B6">
        <w:rPr>
          <w:b/>
          <w:lang w:val="fr-BE"/>
        </w:rPr>
        <w:t>Fiche photo</w:t>
      </w:r>
    </w:p>
    <w:p w:rsidR="000A35DA" w:rsidRPr="006C567D" w:rsidRDefault="006C567D" w:rsidP="006C567D">
      <w:pPr>
        <w:rPr>
          <w:rFonts w:cs="Arial"/>
          <w:color w:val="000000"/>
          <w:szCs w:val="22"/>
          <w:lang w:val="fr-BE"/>
        </w:rPr>
      </w:pPr>
      <w:r w:rsidRPr="006C567D">
        <w:rPr>
          <w:lang w:val="fr-BE"/>
        </w:rPr>
        <w:t>Assainissement flexible avec un encombrement minimal : Aqualift S 100/200 po</w:t>
      </w:r>
      <w:r>
        <w:rPr>
          <w:lang w:val="fr-BE"/>
        </w:rPr>
        <w:t>ur la pose libre à l'abri du</w:t>
      </w:r>
    </w:p>
    <w:p w:rsidR="000A35DA" w:rsidRPr="006C567D" w:rsidRDefault="000A35DA" w:rsidP="000A35DA">
      <w:pPr>
        <w:suppressAutoHyphens/>
        <w:autoSpaceDE w:val="0"/>
        <w:autoSpaceDN w:val="0"/>
        <w:adjustRightInd w:val="0"/>
        <w:spacing w:line="288" w:lineRule="auto"/>
        <w:textAlignment w:val="center"/>
        <w:rPr>
          <w:rFonts w:cs="Arial"/>
          <w:color w:val="000000"/>
          <w:szCs w:val="22"/>
          <w:lang w:val="fr-BE"/>
        </w:rPr>
      </w:pPr>
    </w:p>
    <w:p w:rsidR="006C567D" w:rsidRDefault="006C567D" w:rsidP="006C567D">
      <w:pPr>
        <w:suppressAutoHyphens/>
        <w:autoSpaceDE w:val="0"/>
        <w:autoSpaceDN w:val="0"/>
        <w:adjustRightInd w:val="0"/>
        <w:spacing w:line="288" w:lineRule="auto"/>
        <w:textAlignment w:val="center"/>
        <w:rPr>
          <w:rFonts w:cs="Arial"/>
          <w:color w:val="000000"/>
          <w:szCs w:val="22"/>
        </w:rPr>
      </w:pPr>
      <w:proofErr w:type="gramStart"/>
      <w:r>
        <w:rPr>
          <w:color w:val="000000"/>
        </w:rPr>
        <w:t>Source :</w:t>
      </w:r>
      <w:proofErr w:type="gramEnd"/>
      <w:r>
        <w:rPr>
          <w:color w:val="000000"/>
        </w:rPr>
        <w:t xml:space="preserve"> KESSEL AG</w:t>
      </w:r>
    </w:p>
    <w:p w:rsidR="006C567D" w:rsidRDefault="006C567D" w:rsidP="006C567D">
      <w:pPr>
        <w:suppressAutoHyphens/>
        <w:autoSpaceDE w:val="0"/>
        <w:autoSpaceDN w:val="0"/>
        <w:adjustRightInd w:val="0"/>
        <w:spacing w:line="288" w:lineRule="auto"/>
        <w:textAlignment w:val="center"/>
        <w:rPr>
          <w:rFonts w:cs="Arial"/>
          <w:color w:val="000000"/>
          <w:szCs w:val="22"/>
        </w:rPr>
      </w:pPr>
    </w:p>
    <w:p w:rsidR="006C567D" w:rsidRDefault="006C567D" w:rsidP="006C567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inline distT="0" distB="0" distL="0" distR="0" wp14:anchorId="7A4178CC" wp14:editId="3CC41987">
            <wp:extent cx="3202023" cy="225742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42416" cy="2285902"/>
                    </a:xfrm>
                    <a:prstGeom prst="rect">
                      <a:avLst/>
                    </a:prstGeom>
                  </pic:spPr>
                </pic:pic>
              </a:graphicData>
            </a:graphic>
          </wp:inline>
        </w:drawing>
      </w:r>
    </w:p>
    <w:p w:rsidR="006C567D" w:rsidRDefault="006C567D" w:rsidP="006C567D">
      <w:pPr>
        <w:suppressAutoHyphens/>
        <w:autoSpaceDE w:val="0"/>
        <w:autoSpaceDN w:val="0"/>
        <w:adjustRightInd w:val="0"/>
        <w:spacing w:line="288" w:lineRule="auto"/>
        <w:textAlignment w:val="center"/>
        <w:rPr>
          <w:rFonts w:cs="Arial"/>
          <w:color w:val="000000"/>
          <w:szCs w:val="22"/>
        </w:rPr>
      </w:pPr>
    </w:p>
    <w:p w:rsidR="006C567D" w:rsidRPr="006C567D" w:rsidRDefault="006C567D" w:rsidP="006C567D">
      <w:pPr>
        <w:suppressAutoHyphens/>
        <w:autoSpaceDE w:val="0"/>
        <w:autoSpaceDN w:val="0"/>
        <w:adjustRightInd w:val="0"/>
        <w:spacing w:line="288" w:lineRule="auto"/>
        <w:textAlignment w:val="center"/>
        <w:rPr>
          <w:rFonts w:cs="Arial"/>
          <w:color w:val="000000"/>
          <w:szCs w:val="22"/>
          <w:lang w:val="fr-BE"/>
        </w:rPr>
      </w:pPr>
      <w:r w:rsidRPr="006C567D">
        <w:rPr>
          <w:color w:val="000000"/>
          <w:lang w:val="fr-BE"/>
        </w:rPr>
        <w:t xml:space="preserve">Légende : La version Mono du poste de relevage </w:t>
      </w:r>
      <w:r w:rsidRPr="006C567D">
        <w:rPr>
          <w:i/>
          <w:color w:val="000000"/>
          <w:lang w:val="fr-BE"/>
        </w:rPr>
        <w:t xml:space="preserve">Aqualift S 100/200 </w:t>
      </w:r>
      <w:r w:rsidRPr="006C567D">
        <w:rPr>
          <w:color w:val="000000"/>
          <w:lang w:val="fr-BE"/>
        </w:rPr>
        <w:t xml:space="preserve">est équipé d’une pompe de 650 Watt ou de 1,25 Kilowatt. </w:t>
      </w:r>
    </w:p>
    <w:p w:rsidR="006C567D" w:rsidRPr="006C567D" w:rsidRDefault="006C567D" w:rsidP="006C567D">
      <w:pPr>
        <w:suppressAutoHyphens/>
        <w:autoSpaceDE w:val="0"/>
        <w:autoSpaceDN w:val="0"/>
        <w:adjustRightInd w:val="0"/>
        <w:spacing w:line="288" w:lineRule="auto"/>
        <w:textAlignment w:val="center"/>
        <w:rPr>
          <w:rFonts w:cs="Arial"/>
          <w:color w:val="000000"/>
          <w:szCs w:val="22"/>
          <w:lang w:val="fr-BE"/>
        </w:rPr>
      </w:pPr>
    </w:p>
    <w:p w:rsidR="006C567D" w:rsidRPr="006C567D" w:rsidRDefault="006C567D" w:rsidP="006C567D">
      <w:pPr>
        <w:suppressAutoHyphens/>
        <w:autoSpaceDE w:val="0"/>
        <w:autoSpaceDN w:val="0"/>
        <w:adjustRightInd w:val="0"/>
        <w:spacing w:line="288" w:lineRule="auto"/>
        <w:textAlignment w:val="center"/>
        <w:rPr>
          <w:rFonts w:cs="Arial"/>
          <w:color w:val="000000"/>
          <w:szCs w:val="22"/>
          <w:lang w:val="fr-BE"/>
        </w:rPr>
      </w:pPr>
    </w:p>
    <w:p w:rsidR="006C567D" w:rsidRPr="006C567D" w:rsidRDefault="006C567D" w:rsidP="006C567D">
      <w:pPr>
        <w:suppressAutoHyphens/>
        <w:autoSpaceDE w:val="0"/>
        <w:autoSpaceDN w:val="0"/>
        <w:adjustRightInd w:val="0"/>
        <w:spacing w:line="288" w:lineRule="auto"/>
        <w:textAlignment w:val="center"/>
        <w:rPr>
          <w:rFonts w:cs="Arial"/>
          <w:color w:val="000000"/>
          <w:szCs w:val="22"/>
          <w:lang w:val="fr-BE"/>
        </w:rPr>
      </w:pPr>
    </w:p>
    <w:p w:rsidR="006C567D" w:rsidRDefault="006C567D" w:rsidP="006C567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inline distT="0" distB="0" distL="0" distR="0">
            <wp:extent cx="3952875" cy="2705100"/>
            <wp:effectExtent l="0" t="0" r="9525" b="0"/>
            <wp:docPr id="8" name="Grafik 8" descr="EBV_Hebeanlage_Aqualift_S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V_Hebeanlage_Aqualift_S_1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2875" cy="2705100"/>
                    </a:xfrm>
                    <a:prstGeom prst="rect">
                      <a:avLst/>
                    </a:prstGeom>
                    <a:noFill/>
                    <a:ln>
                      <a:noFill/>
                    </a:ln>
                  </pic:spPr>
                </pic:pic>
              </a:graphicData>
            </a:graphic>
          </wp:inline>
        </w:drawing>
      </w:r>
    </w:p>
    <w:p w:rsidR="006C567D" w:rsidRDefault="006C567D" w:rsidP="006C567D">
      <w:pPr>
        <w:suppressAutoHyphens/>
        <w:autoSpaceDE w:val="0"/>
        <w:autoSpaceDN w:val="0"/>
        <w:adjustRightInd w:val="0"/>
        <w:spacing w:line="288" w:lineRule="auto"/>
        <w:textAlignment w:val="center"/>
        <w:rPr>
          <w:rFonts w:cs="Arial"/>
          <w:color w:val="000000"/>
          <w:szCs w:val="22"/>
        </w:rPr>
      </w:pPr>
    </w:p>
    <w:p w:rsidR="006C567D" w:rsidRPr="006C567D" w:rsidRDefault="006C567D" w:rsidP="006C567D">
      <w:pPr>
        <w:suppressAutoHyphens/>
        <w:autoSpaceDE w:val="0"/>
        <w:autoSpaceDN w:val="0"/>
        <w:adjustRightInd w:val="0"/>
        <w:spacing w:line="288" w:lineRule="auto"/>
        <w:textAlignment w:val="center"/>
        <w:rPr>
          <w:rFonts w:cs="Arial"/>
          <w:color w:val="000000"/>
          <w:szCs w:val="22"/>
          <w:lang w:val="fr-BE"/>
        </w:rPr>
      </w:pPr>
      <w:r w:rsidRPr="006C567D">
        <w:rPr>
          <w:color w:val="000000"/>
          <w:lang w:val="fr-BE"/>
        </w:rPr>
        <w:t xml:space="preserve">Légende : La version </w:t>
      </w:r>
      <w:r w:rsidRPr="006C567D">
        <w:rPr>
          <w:i/>
          <w:color w:val="000000"/>
          <w:lang w:val="fr-BE"/>
        </w:rPr>
        <w:t>Aqualift S 100/200 Duo</w:t>
      </w:r>
      <w:r w:rsidRPr="006C567D">
        <w:rPr>
          <w:color w:val="000000"/>
          <w:lang w:val="fr-BE"/>
        </w:rPr>
        <w:t xml:space="preserve"> est idéale en association avec des séparateurs à graisses. </w:t>
      </w:r>
      <w:r w:rsidRPr="006C567D">
        <w:rPr>
          <w:lang w:val="fr-BE"/>
        </w:rPr>
        <w:t>Ses deux pompes garantissent aucune interruption de fonctionnement du système d’écoulement.</w:t>
      </w:r>
    </w:p>
    <w:p w:rsidR="000A35DA" w:rsidRPr="000A35DA" w:rsidRDefault="000A35DA" w:rsidP="000A35DA">
      <w:pPr>
        <w:rPr>
          <w:lang w:val="fr-BE"/>
        </w:rPr>
      </w:pPr>
    </w:p>
    <w:sectPr w:rsidR="000A35DA" w:rsidRPr="000A35DA" w:rsidSect="00E745DF">
      <w:headerReference w:type="default" r:id="rId9"/>
      <w:footerReference w:type="default" r:id="rId10"/>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uisseBPIntl-Regular">
    <w:panose1 w:val="00000000000000000000"/>
    <w:charset w:val="00"/>
    <w:family w:val="swiss"/>
    <w:notTrueType/>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rsidR="007F17B6" w:rsidRPr="007F17B6" w:rsidRDefault="007F17B6" w:rsidP="007F17B6">
                          <w:pPr>
                            <w:pStyle w:val="berschrift5"/>
                            <w:rPr>
                              <w:lang w:val="en-US"/>
                            </w:rPr>
                          </w:pPr>
                          <w:r>
                            <w:rPr>
                              <w:lang w:val="en-US"/>
                            </w:rPr>
                            <w:t>www.kessel.fr</w:t>
                          </w:r>
                        </w:p>
                        <w:p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" fillcolor="white [3201]" stroked="f" strokeweight=".5pt">
              <v:fill opacity="24158f"/>
              <v:textbox inset="0,0,0,0">
                <w:txbxContent>
                  <w:p w:rsidR="007F17B6" w:rsidRPr="007F17B6" w:rsidRDefault="007F17B6" w:rsidP="007F17B6">
                    <w:pPr>
                      <w:pStyle w:val="berschrift5"/>
                      <w:rPr>
                        <w:lang w:val="en-US"/>
                      </w:rPr>
                    </w:pPr>
                    <w:r>
                      <w:rPr>
                        <w:lang w:val="en-US"/>
                      </w:rPr>
                      <w:t>www.kessel.fr</w:t>
                    </w:r>
                  </w:p>
                  <w:p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C567D">
                            <w:fldChar w:fldCharType="begin"/>
                          </w:r>
                          <w:r w:rsidR="006C567D">
                            <w:instrText>HYPERLINK "\\\\nxstore\\projects\\marketing\\Kommunikation\\Pressearbeit\\Presseportal\\2. Pressemitteilung Vorlage Word\\press.kessel.com"</w:instrText>
                          </w:r>
                          <w:r w:rsidR="006C567D">
                            <w:fldChar w:fldCharType="separate"/>
                          </w:r>
                          <w:r w:rsidRPr="007F17B6">
                            <w:rPr>
                              <w:rStyle w:val="Hyperlink"/>
                              <w:color w:val="7030A0"/>
                              <w:sz w:val="12"/>
                              <w:szCs w:val="16"/>
                              <w:lang w:val="fr-BE"/>
                            </w:rPr>
                            <w:t>KESSEL Portail presse</w:t>
                          </w:r>
                          <w:r w:rsidR="006C567D">
                            <w:rPr>
                              <w:rStyle w:val="Hyperlink"/>
                              <w:color w:val="7030A0"/>
                              <w:sz w:val="12"/>
                              <w:szCs w:val="16"/>
                              <w:lang w:val="fr-BE"/>
                            </w:rPr>
                            <w:fldChar w:fldCharType="end"/>
                          </w:r>
                          <w:r w:rsidRPr="007F17B6">
                            <w:rPr>
                              <w:color w:val="666666"/>
                              <w:sz w:val="12"/>
                              <w:szCs w:val="16"/>
                              <w:lang w:val="fr-B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C567D">
                      <w:fldChar w:fldCharType="begin"/>
                    </w:r>
                    <w:r w:rsidR="006C567D">
                      <w:instrText>HYPERLINK "\\\\nxstore\\projects\\marketing\\Kommunikation\\Pressearbeit\\Presseportal\\2. Pressemitteilung Vorlage Word\\press.kessel.com"</w:instrText>
                    </w:r>
                    <w:r w:rsidR="006C567D">
                      <w:fldChar w:fldCharType="separate"/>
                    </w:r>
                    <w:r w:rsidRPr="007F17B6">
                      <w:rPr>
                        <w:rStyle w:val="Hyperlink"/>
                        <w:color w:val="7030A0"/>
                        <w:sz w:val="12"/>
                        <w:szCs w:val="16"/>
                        <w:lang w:val="fr-BE"/>
                      </w:rPr>
                      <w:t>KESSEL Portail presse</w:t>
                    </w:r>
                    <w:r w:rsidR="006C567D">
                      <w:rPr>
                        <w:rStyle w:val="Hyperlink"/>
                        <w:color w:val="7030A0"/>
                        <w:sz w:val="12"/>
                        <w:szCs w:val="16"/>
                        <w:lang w:val="fr-BE"/>
                      </w:rPr>
                      <w:fldChar w:fldCharType="end"/>
                    </w:r>
                    <w:r w:rsidRPr="007F17B6">
                      <w:rPr>
                        <w:color w:val="666666"/>
                        <w:sz w:val="12"/>
                        <w:szCs w:val="16"/>
                        <w:lang w:val="fr-BE"/>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6455B"/>
    <w:rsid w:val="00093DF5"/>
    <w:rsid w:val="000A35DA"/>
    <w:rsid w:val="002012A2"/>
    <w:rsid w:val="00373246"/>
    <w:rsid w:val="003B51BC"/>
    <w:rsid w:val="00452C3F"/>
    <w:rsid w:val="00491495"/>
    <w:rsid w:val="00527D36"/>
    <w:rsid w:val="005340AE"/>
    <w:rsid w:val="00541C40"/>
    <w:rsid w:val="005C56DA"/>
    <w:rsid w:val="00663419"/>
    <w:rsid w:val="006B372D"/>
    <w:rsid w:val="006C567D"/>
    <w:rsid w:val="00782D77"/>
    <w:rsid w:val="007F17B6"/>
    <w:rsid w:val="00811B8B"/>
    <w:rsid w:val="00820613"/>
    <w:rsid w:val="008A7ADC"/>
    <w:rsid w:val="008C0937"/>
    <w:rsid w:val="008E6AEA"/>
    <w:rsid w:val="00957881"/>
    <w:rsid w:val="00995BB1"/>
    <w:rsid w:val="00A27AC5"/>
    <w:rsid w:val="00A701A8"/>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44B0A5"/>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BE96E-9753-4C10-933D-EB4C31D38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7072EECD.dotm</Template>
  <TotalTime>0</TotalTime>
  <Pages>3</Pages>
  <Words>575</Words>
  <Characters>3625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2021-05-25T12:14:00Z</dcterms:created>
  <dcterms:modified xsi:type="dcterms:W3CDTF">2021-05-25T12:14:00Z</dcterms:modified>
</cp:coreProperties>
</file>